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jc w:val="center"/>
        <w:outlineLvl w:val="0"/>
        <w:rPr>
          <w:rFonts w:ascii="Times New Roman" w:hAnsi="Times New Roman" w:eastAsia="黑体" w:cs="Times New Roman"/>
          <w:bCs/>
          <w:kern w:val="36"/>
          <w:sz w:val="36"/>
          <w:szCs w:val="48"/>
        </w:rPr>
      </w:pPr>
      <w:bookmarkStart w:id="0" w:name="_Toc306885633"/>
      <w:bookmarkStart w:id="1" w:name="_Toc321936055"/>
      <w:bookmarkStart w:id="2" w:name="_Toc321937332"/>
      <w:bookmarkStart w:id="3" w:name="_Toc321937819"/>
      <w:bookmarkStart w:id="4" w:name="_Toc321937975"/>
      <w:r>
        <w:rPr>
          <w:rFonts w:hint="eastAsia" w:ascii="Times New Roman" w:hAnsi="Times New Roman" w:eastAsia="黑体" w:cs="Times New Roman"/>
          <w:bCs/>
          <w:kern w:val="36"/>
          <w:sz w:val="36"/>
          <w:szCs w:val="48"/>
        </w:rPr>
        <w:t>经济管理学院</w:t>
      </w:r>
      <w:r>
        <w:rPr>
          <w:rFonts w:ascii="Times New Roman" w:hAnsi="Times New Roman" w:eastAsia="黑体" w:cs="Times New Roman"/>
          <w:bCs/>
          <w:kern w:val="36"/>
          <w:sz w:val="36"/>
          <w:szCs w:val="48"/>
        </w:rPr>
        <w:t>学生社团评</w:t>
      </w:r>
      <w:r>
        <w:rPr>
          <w:rFonts w:hint="eastAsia" w:ascii="Times New Roman" w:hAnsi="Times New Roman" w:eastAsia="黑体" w:cs="Times New Roman"/>
          <w:bCs/>
          <w:kern w:val="36"/>
          <w:sz w:val="36"/>
          <w:szCs w:val="48"/>
        </w:rPr>
        <w:t>级</w:t>
      </w:r>
      <w:r>
        <w:rPr>
          <w:rFonts w:ascii="Times New Roman" w:hAnsi="Times New Roman" w:eastAsia="黑体" w:cs="Times New Roman"/>
          <w:bCs/>
          <w:kern w:val="36"/>
          <w:sz w:val="36"/>
          <w:szCs w:val="48"/>
        </w:rPr>
        <w:t>评分表</w:t>
      </w:r>
      <w:bookmarkEnd w:id="0"/>
      <w:bookmarkEnd w:id="1"/>
      <w:bookmarkEnd w:id="2"/>
      <w:bookmarkEnd w:id="3"/>
      <w:bookmarkEnd w:id="4"/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3"/>
        <w:tblW w:w="99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547"/>
        <w:gridCol w:w="1592"/>
        <w:gridCol w:w="928"/>
        <w:gridCol w:w="2519"/>
        <w:gridCol w:w="1694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2" w:hRule="atLeast"/>
        </w:trPr>
        <w:tc>
          <w:tcPr>
            <w:tcW w:w="254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社团名称</w:t>
            </w:r>
          </w:p>
        </w:tc>
        <w:tc>
          <w:tcPr>
            <w:tcW w:w="25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double" w:color="auto" w:sz="4" w:space="0"/>
            </w:tcBorders>
            <w:vAlign w:val="center"/>
          </w:tcPr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编号</w:t>
            </w:r>
          </w:p>
        </w:tc>
        <w:tc>
          <w:tcPr>
            <w:tcW w:w="2398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9984" w:type="dxa"/>
            <w:gridSpan w:val="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一．基础建设（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1.组织机构健全(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2.干部梯队建设良好(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3.有完整的会员档案(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4.章程、财务等制度(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详细的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会议记录(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6.无违纪违规(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7.参加社联会议(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8.干部培训(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47" w:type="dxa"/>
            <w:tcBorders>
              <w:left w:val="double" w:color="auto" w:sz="4" w:space="0"/>
            </w:tcBorders>
            <w:vAlign w:val="top"/>
          </w:tcPr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本项合计</w:t>
            </w:r>
          </w:p>
        </w:tc>
        <w:tc>
          <w:tcPr>
            <w:tcW w:w="7437" w:type="dxa"/>
            <w:gridSpan w:val="5"/>
            <w:tcBorders>
              <w:right w:val="double" w:color="auto" w:sz="4" w:space="0"/>
            </w:tcBorders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9984" w:type="dxa"/>
            <w:gridSpan w:val="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社团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活动开展（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1.年度开展活动次数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（10次以上8分，以下5分）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2.年度参与院级集体活动次数</w:t>
            </w:r>
          </w:p>
          <w:p>
            <w:pPr>
              <w:rPr>
                <w:rFonts w:ascii="Times New Roman" w:hAnsi="Times New Roman" w:eastAsia="仿宋_GB2312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（80%以上参与度8分，以下5分）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.能活跃校园文化氛围(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.活动计划详细、预算明确(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.及时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沟通院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 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活动效果良好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4139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7.年度社团监察平均分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（百分制折合为十分制，满分10分）</w:t>
            </w:r>
          </w:p>
        </w:tc>
        <w:tc>
          <w:tcPr>
            <w:tcW w:w="5845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47" w:type="dxa"/>
            <w:tcBorders>
              <w:left w:val="double" w:color="auto" w:sz="4" w:space="0"/>
            </w:tcBorders>
            <w:vAlign w:val="top"/>
          </w:tcPr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本项合计</w:t>
            </w:r>
          </w:p>
        </w:tc>
        <w:tc>
          <w:tcPr>
            <w:tcW w:w="7437" w:type="dxa"/>
            <w:gridSpan w:val="5"/>
            <w:tcBorders>
              <w:right w:val="doub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984" w:type="dxa"/>
            <w:gridSpan w:val="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三．组织沟通，媒体报道（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1.配合社联工作开展(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2.与其他学生组织的沟通(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3.国家级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、省级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媒体报道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（15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级媒体报道(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其它媒体报道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（含院内）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分)</w:t>
            </w: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47" w:type="dxa"/>
            <w:tcBorders>
              <w:left w:val="double" w:color="auto" w:sz="4" w:space="0"/>
            </w:tcBorders>
            <w:vAlign w:val="top"/>
          </w:tcPr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本项合计</w:t>
            </w:r>
          </w:p>
        </w:tc>
        <w:tc>
          <w:tcPr>
            <w:tcW w:w="7437" w:type="dxa"/>
            <w:gridSpan w:val="5"/>
            <w:tcBorders>
              <w:right w:val="double" w:color="auto" w:sz="4" w:space="0"/>
            </w:tcBorders>
            <w:vAlign w:val="top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4" w:hRule="atLeast"/>
        </w:trPr>
        <w:tc>
          <w:tcPr>
            <w:tcW w:w="9984" w:type="dxa"/>
            <w:gridSpan w:val="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四．其他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得分项目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分数</w:t>
            </w:r>
          </w:p>
        </w:tc>
        <w:tc>
          <w:tcPr>
            <w:tcW w:w="4213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得分项目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139" w:type="dxa"/>
            <w:gridSpan w:val="2"/>
            <w:tcBorders>
              <w:left w:val="double" w:color="auto" w:sz="4" w:space="0"/>
            </w:tcBorders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vAlign w:val="top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47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本项合计</w:t>
            </w:r>
          </w:p>
        </w:tc>
        <w:tc>
          <w:tcPr>
            <w:tcW w:w="7437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4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  <w:tc>
          <w:tcPr>
            <w:tcW w:w="7437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ind w:firstLine="4357" w:firstLineChars="1550"/>
      </w:pPr>
      <w:r>
        <w:rPr>
          <w:rFonts w:hint="eastAsia" w:ascii="黑体" w:hAnsi="Times New Roman" w:eastAsia="黑体" w:cs="Times New Roman"/>
          <w:b/>
          <w:bCs/>
          <w:color w:val="000000"/>
          <w:sz w:val="28"/>
          <w:szCs w:val="28"/>
        </w:rPr>
        <w:t>经济管理学院学生社团联合会制</w:t>
      </w:r>
      <w:bookmarkStart w:id="5" w:name="_GoBack"/>
      <w:bookmarkEnd w:id="5"/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14614"/>
    <w:rsid w:val="003E4352"/>
    <w:rsid w:val="00C14614"/>
    <w:rsid w:val="1E0C33A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452</Characters>
  <Lines>3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2015-03-31T02:56:00Z</dcterms:created>
  <dc:creator>walkinnet</dc:creator>
  <cp:lastModifiedBy>Administrator</cp:lastModifiedBy>
  <dcterms:modified xsi:type="dcterms:W3CDTF">2015-04-01T04:47:47Z</dcterms:modified>
  <dc:title>经济管理学院学生社团评级评分表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